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36"/>
          <w:szCs w:val="36"/>
        </w:rPr>
      </w:pP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7"/>
        <w:gridCol w:w="2026"/>
        <w:gridCol w:w="21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sz w:val="48"/>
                <w:szCs w:val="48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sz w:val="48"/>
                <w:szCs w:val="48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Taxpayer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sz w:val="48"/>
                <w:szCs w:val="48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Spouse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sz w:val="48"/>
                <w:szCs w:val="48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 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  <w:lang w:val="en-US"/>
              </w:rPr>
              <w:t>43019168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sz w:val="48"/>
                <w:szCs w:val="48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 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  <w:lang w:val="en-US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sz w:val="48"/>
                <w:szCs w:val="48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 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  <w:lang w:val="en-US"/>
              </w:rPr>
              <w:t>12/07/2020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sz w:val="48"/>
                <w:szCs w:val="48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 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  <w:lang w:val="en-US"/>
              </w:rPr>
              <w:t>12/02/2022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sz w:val="48"/>
                <w:szCs w:val="48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 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  <w:lang w:val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0" w:afterAutospacing="1" w:line="90" w:lineRule="atLeast"/>
              <w:ind w:left="0" w:right="0"/>
              <w:jc w:val="left"/>
              <w:rPr>
                <w:sz w:val="48"/>
                <w:szCs w:val="48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  <w:lang w:val="en-US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 </w:t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  <w:lang w:val="en-US"/>
              </w:rPr>
              <w:t>Flat no. 404, Ravera Enclave, Jammu, Vizianagaram, Andhra Pradesh. PIN: 535002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before="0" w:beforeAutospacing="1" w:after="200" w:afterAutospacing="0" w:line="90" w:lineRule="atLeast"/>
              <w:ind w:left="0" w:right="0"/>
              <w:jc w:val="left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1D2228"/>
                <w:spacing w:val="0"/>
                <w:sz w:val="16"/>
                <w:szCs w:val="16"/>
              </w:rPr>
              <w:t> </w:t>
            </w:r>
          </w:p>
        </w:tc>
      </w:tr>
    </w:tbl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40824"/>
    <w:rsid w:val="1524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2021-03-16T22:29:00Z</dcterms:created>
  <dc:creator>yandu</dc:creator>
  <cp:lastModifiedBy>yandu</cp:lastModifiedBy>
  <dcterms:modified xsi:type="dcterms:W3CDTF">2021-03-16T22:34:05Z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