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92E">
      <w:proofErr w:type="spellStart"/>
      <w:r w:rsidRPr="00A7392E">
        <w:t>F.no</w:t>
      </w:r>
      <w:proofErr w:type="spellEnd"/>
      <w:r w:rsidRPr="00A7392E">
        <w:t xml:space="preserve"> 201 </w:t>
      </w:r>
      <w:proofErr w:type="spellStart"/>
      <w:r w:rsidRPr="00A7392E">
        <w:t>Sai</w:t>
      </w:r>
      <w:proofErr w:type="spellEnd"/>
      <w:r w:rsidRPr="00A7392E">
        <w:t xml:space="preserve"> Mahesh Villa, APSEB Colony, </w:t>
      </w:r>
      <w:proofErr w:type="spellStart"/>
      <w:r w:rsidRPr="00A7392E">
        <w:t>Seethammadhara</w:t>
      </w:r>
      <w:proofErr w:type="spellEnd"/>
      <w:r w:rsidRPr="00A7392E">
        <w:t>, Visakhapatnam- 530013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392E"/>
    <w:rsid w:val="00A7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2023-01-30T18:57:00Z</dcterms:created>
  <dcterms:modified xsi:type="dcterms:W3CDTF">2023-01-30T18:57:00Z</dcterms:modified>
</cp:coreProperties>
</file>