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Dear  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Thanks for making the payment, we request you to Pls. give us your Consent to E- File your taxes. let us know if any changes are their before we file the returns.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cross check your bank details, if you have not provided pls. share them with us to get direct deposit of Refund amount.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Layout w:type="fixed"/>
        <w:tblLook w:val="0400"/>
      </w:tblPr>
      <w:tblGrid>
        <w:gridCol w:w="4695"/>
        <w:gridCol w:w="4645"/>
        <w:tblGridChange w:id="0">
          <w:tblGrid>
            <w:gridCol w:w="4695"/>
            <w:gridCol w:w="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JPM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organ chase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022300173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107995612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rtl w:val="0"/>
              </w:rPr>
              <w:t xml:space="preserve"> adithya kambhampati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340.0" w:type="dxa"/>
        <w:jc w:val="left"/>
        <w:tblLayout w:type="fixed"/>
        <w:tblLook w:val="0400"/>
      </w:tblPr>
      <w:tblGrid>
        <w:gridCol w:w="4834"/>
        <w:gridCol w:w="2139"/>
        <w:gridCol w:w="2367"/>
        <w:tblGridChange w:id="0">
          <w:tblGrid>
            <w:gridCol w:w="4834"/>
            <w:gridCol w:w="2139"/>
            <w:gridCol w:w="23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118C285001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118E290010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MISSOURI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MISSOURI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12/27/2022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10/17/2023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09/30/2024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03/11/2025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DRIVER LICENSE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NON DRIVER IDENTIFICATION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80" w:before="2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Refer your friends and colleagues to utilize our services to file their taxes with IRS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Rule="auto"/>
        <w:rPr/>
      </w:pPr>
      <w:r w:rsidDel="00000000" w:rsidR="00000000" w:rsidRPr="00000000">
        <w:rPr>
          <w:b w:val="1"/>
          <w:color w:val="ff0000"/>
          <w:rtl w:val="0"/>
        </w:rPr>
        <w:t xml:space="preserve">Note: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1. For All E-Filing Cases, Refund will be credited within 21 days in bank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2. For All Paper Filing case, it will take 4 – 8 week's to get Refund and ITIN from 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Let us know if you have any question, where we can help you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 </w:t>
      </w:r>
      <w:r w:rsidDel="00000000" w:rsidR="00000000" w:rsidRPr="00000000">
        <w:rPr>
          <w:b w:val="1"/>
          <w:color w:val="943634"/>
          <w:sz w:val="28"/>
          <w:szCs w:val="28"/>
          <w:u w:val="single"/>
          <w:rtl w:val="0"/>
        </w:rPr>
        <w:t xml:space="preserve">Refer Your Friends/Colleagues &amp; Get $10 Per Referral...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Please feel free to reach us on the below coordinates for more information on our above services. Also, we will be pleased to serve your referrals and honor with </w:t>
      </w:r>
      <w:r w:rsidDel="00000000" w:rsidR="00000000" w:rsidRPr="00000000">
        <w:rPr>
          <w:b w:val="1"/>
          <w:color w:val="7030a0"/>
          <w:rtl w:val="0"/>
        </w:rPr>
        <w:t xml:space="preserve">$10</w:t>
      </w:r>
      <w:r w:rsidDel="00000000" w:rsidR="00000000" w:rsidRPr="00000000">
        <w:rPr>
          <w:b w:val="1"/>
          <w:rtl w:val="0"/>
        </w:rPr>
        <w:t xml:space="preserve"> per paid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Thanks &amp; Regards,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KALPANA,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Client Relationship Executive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Phone: 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6282a"/>
          <w:sz w:val="28"/>
          <w:szCs w:val="28"/>
          <w:rtl w:val="0"/>
        </w:rPr>
        <w:t xml:space="preserve">504-508-5004,+91 9030514450 (whats app number)</w:t>
      </w:r>
    </w:p>
    <w:p w:rsidR="00000000" w:rsidDel="00000000" w:rsidP="00000000" w:rsidRDefault="00000000" w:rsidRPr="00000000" w14:paraId="0000003C">
      <w:pPr>
        <w:spacing w:after="280" w:before="280" w:lineRule="auto"/>
        <w:rPr>
          <w:rFonts w:ascii="Helvetica Neue" w:cs="Helvetica Neue" w:eastAsia="Helvetica Neue" w:hAnsi="Helvetica Neue"/>
          <w:b w:val="1"/>
          <w:color w:val="26282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28"/>
          <w:szCs w:val="28"/>
          <w:rtl w:val="0"/>
        </w:rPr>
        <w:t xml:space="preserve">Email:   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ff"/>
            <w:sz w:val="28"/>
            <w:szCs w:val="28"/>
            <w:u w:val="single"/>
            <w:rtl w:val="0"/>
          </w:rPr>
          <w:t xml:space="preserve">kalpana@gtaxfile.com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26282a"/>
          <w:sz w:val="32"/>
          <w:szCs w:val="32"/>
          <w:rtl w:val="0"/>
        </w:rPr>
        <w:t xml:space="preserve">Website: </w:t>
      </w:r>
      <w:hyperlink r:id="rId7">
        <w:r w:rsidDel="00000000" w:rsidR="00000000" w:rsidRPr="00000000">
          <w:rPr>
            <w:rFonts w:ascii="Book Antiqua" w:cs="Book Antiqua" w:eastAsia="Book Antiqua" w:hAnsi="Book Antiqua"/>
            <w:b w:val="1"/>
            <w:color w:val="0000ff"/>
            <w:sz w:val="32"/>
            <w:szCs w:val="32"/>
            <w:u w:val="single"/>
            <w:rtl w:val="0"/>
          </w:rPr>
          <w:t xml:space="preserve">www.gtaxfile.com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ma@gtaxfile.com" TargetMode="External"/><Relationship Id="rId7" Type="http://schemas.openxmlformats.org/officeDocument/2006/relationships/hyperlink" Target="http://www.gtaxfil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