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160"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CHASE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160"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122100024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160" w:line="276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910335535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TIRUMALESWARA REDDY DUGGIREDDY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160" w:line="276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S58066655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ARIZONA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02/21/2024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60" w:line="276" w:lineRule="auto"/>
              <w:rPr>
                <w:rFonts w:ascii="Bookman Old Style" w:cs="Bookman Old Style" w:eastAsia="Bookman Old Style" w:hAnsi="Bookman Old Style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1154d"/>
                <w:sz w:val="20"/>
                <w:szCs w:val="20"/>
                <w:rtl w:val="0"/>
              </w:rPr>
              <w:t xml:space="preserve">4-6-337, 1 ST LINE KORITEPADU, GUNTUR, AP - 522007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9uzWFsoXQwJYEdIRorwSY94QtA==">CgMxLjA4AHIhMUFaS0FkZTBqbjNfQklhNGFWSHhveFVtZjIwNXpjdGFy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