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30BFE" w:rsidTr="00E30BFE">
        <w:trPr>
          <w:tblCellSpacing w:w="0" w:type="dxa"/>
        </w:trPr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Name:</w:t>
            </w:r>
            <w:r>
              <w:t> Bank of America</w:t>
            </w:r>
          </w:p>
        </w:tc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30BFE" w:rsidTr="00E30BF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 : </w:t>
            </w:r>
            <w:r>
              <w:t> 111000025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30BFE" w:rsidTr="00E30BF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 :</w:t>
            </w:r>
            <w:r>
              <w:t> 488104141610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30BFE" w:rsidTr="00E30BF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 : Savings account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30BFE" w:rsidTr="00E30BFE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Holder: Anvesh Alluri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E30BFE" w:rsidRDefault="00E30BFE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000000" w:rsidRDefault="00E30B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0BFE"/>
    <w:rsid w:val="00E3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0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2024-03-05T22:29:00Z</dcterms:created>
  <dcterms:modified xsi:type="dcterms:W3CDTF">2024-03-05T22:29:00Z</dcterms:modified>
</cp:coreProperties>
</file>