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"/>
        <w:tblW w:w="9242.0" w:type="dxa"/>
        <w:jc w:val="left"/>
        <w:tblInd w:w="0.0" w:type="dxa"/>
        <w:tblLayout w:type="fixed"/>
        <w:tblLook w:val="0400"/>
      </w:tblPr>
      <w:tblGrid>
        <w:gridCol w:w="4657"/>
        <w:gridCol w:w="4585"/>
        <w:tblGridChange w:id="0">
          <w:tblGrid>
            <w:gridCol w:w="4657"/>
            <w:gridCol w:w="45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Bank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BANK OF AMERICA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Routing Number (</w:t>
            </w:r>
            <w:r w:rsidDel="00000000" w:rsidR="00000000" w:rsidRPr="00000000">
              <w:rPr>
                <w:b w:val="1"/>
                <w:color w:val="c00000"/>
                <w:rtl w:val="0"/>
              </w:rPr>
              <w:t xml:space="preserve">Paper/Electronic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021200339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Account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381059771685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Checking / Saving Account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Checking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Account Holder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Nagarjunareddy Maddikara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280" w:before="2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80" w:before="2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80" w:before="2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2"/>
        <w:tblW w:w="9242.0" w:type="dxa"/>
        <w:jc w:val="left"/>
        <w:tblInd w:w="0.0" w:type="dxa"/>
        <w:tblLayout w:type="fixed"/>
        <w:tblLook w:val="0400"/>
      </w:tblPr>
      <w:tblGrid>
        <w:gridCol w:w="4777"/>
        <w:gridCol w:w="2122"/>
        <w:gridCol w:w="2343"/>
        <w:tblGridChange w:id="0">
          <w:tblGrid>
            <w:gridCol w:w="4777"/>
            <w:gridCol w:w="2122"/>
            <w:gridCol w:w="23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Driving License/ State issued photo 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Taxpayer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Spouse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Number : 012992010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Nagarjuna reedy  Maddikara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Issued State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b w:val="1"/>
                <w:rtl w:val="0"/>
              </w:rPr>
              <w:t xml:space="preserve">Lousiana(LA)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Issued Date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b w:val="1"/>
                <w:rtl w:val="0"/>
              </w:rPr>
              <w:t xml:space="preserve">02/07/2023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Expiration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b w:val="1"/>
                <w:rtl w:val="0"/>
              </w:rPr>
              <w:t xml:space="preserve">09/05/2024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 of ID (Driving License / State issued ID)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Driving License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ookman Old Style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