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Sagar  </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Indrajitbhai</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Panchal</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648-60-9415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12/14/1991</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Self</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IT Professional</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1913 Garzoni Place,</w:t>
            </w:r>
            <w:r w:rsidDel="00000000" w:rsidR="00000000" w:rsidRPr="00000000">
              <w:rPr>
                <w:rtl w:val="0"/>
              </w:rPr>
            </w:r>
          </w:p>
          <w:p w:rsidR="00000000" w:rsidDel="00000000" w:rsidP="00000000" w:rsidRDefault="00000000" w:rsidRPr="00000000">
            <w:pPr>
              <w:ind w:right="-56"/>
              <w:contextualSpacing w:val="0"/>
              <w:rPr/>
            </w:pPr>
            <w:r w:rsidDel="00000000" w:rsidR="00000000" w:rsidRPr="00000000">
              <w:rPr>
                <w:rtl w:val="0"/>
              </w:rPr>
              <w:t xml:space="preserve">Santa Clara,CA. 94054</w:t>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3216140677</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spanchal2014@my.fit.edu</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08/10/2014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F1</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NO</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N/A</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12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t xml:space="preserve">CHASE</w:t>
            </w: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267084131</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t xml:space="preserve">689556632</w:t>
            </w: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t xml:space="preserve">Checking</w:t>
            </w: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t xml:space="preserve">Sagar Indrajitbhai Panchal</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t xml:space="preserve">OR and CA</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10/31/2016</w:t>
            </w:r>
          </w:p>
          <w:p w:rsidR="00000000" w:rsidDel="00000000" w:rsidP="00000000" w:rsidRDefault="00000000" w:rsidRPr="00000000">
            <w:pPr>
              <w:spacing w:before="9" w:lineRule="auto"/>
              <w:contextualSpacing w:val="0"/>
              <w:rPr/>
            </w:pPr>
            <w:r w:rsidDel="00000000" w:rsidR="00000000" w:rsidRPr="00000000">
              <w:rPr>
                <w:rFonts w:ascii="Calibri" w:cs="Calibri" w:eastAsia="Calibri" w:hAnsi="Calibri"/>
                <w:color w:val="000000"/>
                <w:sz w:val="24"/>
                <w:szCs w:val="24"/>
                <w:rtl w:val="0"/>
              </w:rPr>
              <w:t xml:space="preserve">1/30/2017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t xml:space="preserve">1/28/2017</w:t>
            </w:r>
            <w:r w:rsidDel="00000000" w:rsidR="00000000" w:rsidRPr="00000000">
              <w:rPr>
                <w:rtl w:val="0"/>
              </w:rPr>
            </w:r>
          </w:p>
          <w:p w:rsidR="00000000" w:rsidDel="00000000" w:rsidP="00000000" w:rsidRDefault="00000000" w:rsidRPr="00000000">
            <w:pPr>
              <w:spacing w:before="9" w:lineRule="auto"/>
              <w:contextualSpacing w:val="0"/>
              <w:rPr/>
            </w:pPr>
            <w:r w:rsidDel="00000000" w:rsidR="00000000" w:rsidRPr="00000000">
              <w:rPr>
                <w:rtl w:val="0"/>
              </w:rPr>
              <w:t xml:space="preserve">12/31/2017</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FL</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t xml:space="preserve">1/1/2016</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12/31/2016</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t xml:space="preserve">FL</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t xml:space="preserve">1/1/2015</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12/31/2015</w:t>
            </w:r>
          </w:p>
          <w:p w:rsidR="00000000" w:rsidDel="00000000" w:rsidP="00000000" w:rsidRDefault="00000000" w:rsidRPr="00000000">
            <w:pPr>
              <w:spacing w:before="9" w:lineRule="auto"/>
              <w:contextualSpacing w:val="0"/>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HCL AMERICA INC. </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330 POTRERO AVENUE.</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SUNNYVALE,CA-94085-4194</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TESTING LEAD</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1/30/2016</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12/31/2016</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F1</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CL</w:t>
            </w: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NEST LABS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PALO ALTO,CA</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1/30/2016</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12/31/2017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PUBLIC TRANSPORT/CAR POOL/UBER</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1600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20 MILES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650 MILES</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500</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634"/>
          <w:sz w:val="24"/>
          <w:szCs w:val="24"/>
        </w:rPr>
      </w:pPr>
      <w:r w:rsidDel="00000000" w:rsidR="00000000" w:rsidRPr="00000000">
        <w:rPr>
          <w:rFonts w:ascii="Calibri" w:cs="Calibri" w:eastAsia="Calibri" w:hAnsi="Calibri"/>
          <w:b w:val="1"/>
          <w:color w:val="943634"/>
          <w:sz w:val="24"/>
          <w:szCs w:val="24"/>
          <w:u w:val="single"/>
          <w:vertAlign w:val="baseline"/>
          <w:rtl w:val="0"/>
        </w:rPr>
        <w:t xml:space="preserve">ITEMIZED DEDUCTIONS</w:t>
      </w:r>
      <w:r w:rsidDel="00000000" w:rsidR="00000000" w:rsidRPr="00000000">
        <w:rPr>
          <w:rFonts w:ascii="Calibri" w:cs="Calibri" w:eastAsia="Calibri" w:hAnsi="Calibri"/>
          <w:b w:val="1"/>
          <w:color w:val="943634"/>
          <w:sz w:val="24"/>
          <w:szCs w:val="24"/>
          <w:vertAlign w:val="baseline"/>
          <w:rtl w:val="0"/>
        </w:rPr>
        <w:t xml:space="preserve"> – </w:t>
      </w:r>
      <w:r w:rsidDel="00000000" w:rsidR="00000000" w:rsidRPr="00000000">
        <w:rPr>
          <w:rFonts w:ascii="Calibri" w:cs="Calibri" w:eastAsia="Calibri" w:hAnsi="Calibri"/>
          <w:b w:val="1"/>
          <w:color w:val="9436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200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