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contextualSpacing w:val="0"/>
        <w:rPr>
          <w:sz w:val="2"/>
          <w:szCs w:val="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3.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35"/>
        <w:gridCol w:w="1950"/>
        <w:gridCol w:w="1530"/>
        <w:gridCol w:w="1710"/>
        <w:gridCol w:w="1440"/>
        <w:gridCol w:w="1548"/>
        <w:tblGridChange w:id="0">
          <w:tblGrid>
            <w:gridCol w:w="2835"/>
            <w:gridCol w:w="1950"/>
            <w:gridCol w:w="1530"/>
            <w:gridCol w:w="1710"/>
            <w:gridCol w:w="1440"/>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Kalyan Chakravarthy</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Patchava</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517-59-1647</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06/14/1993</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Software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2951 s.king drive,</w:t>
            </w:r>
          </w:p>
          <w:p w:rsidR="00000000" w:rsidDel="00000000" w:rsidP="00000000" w:rsidRDefault="00000000" w:rsidRPr="00000000">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Apt#811,</w:t>
            </w:r>
          </w:p>
          <w:p w:rsidR="00000000" w:rsidDel="00000000" w:rsidP="00000000" w:rsidRDefault="00000000" w:rsidRPr="00000000">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Chicago,IL-60616</w:t>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314-755-5315</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patchava.kalyan@gmail.com</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08/14/2015</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F1 OPT</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 months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